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FE" w:rsidRDefault="00FD3DFE" w:rsidP="00FD3DFE">
      <w:pPr>
        <w:jc w:val="center"/>
        <w:rPr>
          <w:sz w:val="28"/>
          <w:szCs w:val="28"/>
        </w:rPr>
      </w:pPr>
    </w:p>
    <w:p w:rsidR="00723471" w:rsidRDefault="00723471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94C51" w:rsidRDefault="00394C51" w:rsidP="00394C51">
      <w:pPr>
        <w:jc w:val="center"/>
        <w:rPr>
          <w:sz w:val="20"/>
          <w:szCs w:val="20"/>
          <w:lang w:eastAsia="ar-SA"/>
        </w:rPr>
      </w:pPr>
    </w:p>
    <w:p w:rsidR="00394C51" w:rsidRDefault="00394C51" w:rsidP="00394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ТАЗОВСКОГО СЕЛЬСОВЕТА ЗОЛОТУХИНСКОГО </w:t>
      </w:r>
      <w:proofErr w:type="gramStart"/>
      <w:r>
        <w:rPr>
          <w:b/>
          <w:sz w:val="32"/>
          <w:szCs w:val="32"/>
        </w:rPr>
        <w:t>РАЙОНА  КУРСКОЙ</w:t>
      </w:r>
      <w:proofErr w:type="gramEnd"/>
      <w:r>
        <w:rPr>
          <w:b/>
          <w:sz w:val="32"/>
          <w:szCs w:val="32"/>
        </w:rPr>
        <w:t xml:space="preserve"> ОБЛАСТИ</w:t>
      </w:r>
    </w:p>
    <w:p w:rsidR="00394C51" w:rsidRDefault="00394C51" w:rsidP="00394C51">
      <w:pPr>
        <w:jc w:val="center"/>
        <w:rPr>
          <w:b/>
          <w:sz w:val="32"/>
          <w:szCs w:val="32"/>
        </w:rPr>
      </w:pPr>
    </w:p>
    <w:p w:rsidR="00394C51" w:rsidRDefault="00394C51" w:rsidP="00394C51">
      <w:pPr>
        <w:jc w:val="center"/>
        <w:rPr>
          <w:rFonts w:ascii="Times" w:hAnsi="Times" w:cs="Times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4C51" w:rsidRDefault="00394C51" w:rsidP="00394C51">
      <w:pPr>
        <w:jc w:val="both"/>
        <w:rPr>
          <w:rFonts w:ascii="Times" w:hAnsi="Times" w:cs="Times"/>
          <w:sz w:val="28"/>
          <w:szCs w:val="28"/>
        </w:rPr>
      </w:pPr>
    </w:p>
    <w:p w:rsidR="00394C51" w:rsidRDefault="00394C51" w:rsidP="00394C51">
      <w:pPr>
        <w:jc w:val="both"/>
        <w:rPr>
          <w:rFonts w:ascii="Times" w:hAnsi="Times" w:cs="Times"/>
          <w:sz w:val="20"/>
          <w:szCs w:val="20"/>
        </w:rPr>
      </w:pPr>
    </w:p>
    <w:p w:rsidR="00394C51" w:rsidRDefault="007E62F3" w:rsidP="00394C5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510B">
        <w:rPr>
          <w:sz w:val="28"/>
          <w:szCs w:val="28"/>
        </w:rPr>
        <w:t>13</w:t>
      </w:r>
      <w:r w:rsidR="004A5432">
        <w:rPr>
          <w:sz w:val="28"/>
          <w:szCs w:val="28"/>
        </w:rPr>
        <w:t>.09.202</w:t>
      </w:r>
      <w:r w:rsidR="00E7510B">
        <w:rPr>
          <w:sz w:val="28"/>
          <w:szCs w:val="28"/>
        </w:rPr>
        <w:t>4</w:t>
      </w:r>
      <w:r w:rsidR="00394C5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№ </w:t>
      </w:r>
      <w:r w:rsidR="00E7510B">
        <w:rPr>
          <w:sz w:val="28"/>
          <w:szCs w:val="28"/>
        </w:rPr>
        <w:t>74</w:t>
      </w:r>
    </w:p>
    <w:p w:rsidR="00394C51" w:rsidRDefault="00394C51" w:rsidP="00394C51">
      <w:pPr>
        <w:rPr>
          <w:b/>
          <w:sz w:val="28"/>
          <w:szCs w:val="28"/>
          <w:shd w:val="clear" w:color="auto" w:fill="FFFF00"/>
        </w:rPr>
      </w:pPr>
      <w:proofErr w:type="spellStart"/>
      <w:r>
        <w:rPr>
          <w:sz w:val="28"/>
          <w:szCs w:val="28"/>
        </w:rPr>
        <w:t>с.Тазово</w:t>
      </w:r>
      <w:proofErr w:type="spellEnd"/>
    </w:p>
    <w:p w:rsidR="00394C51" w:rsidRDefault="00394C51" w:rsidP="00394C51">
      <w:pPr>
        <w:jc w:val="both"/>
        <w:rPr>
          <w:b/>
          <w:sz w:val="28"/>
          <w:szCs w:val="28"/>
          <w:shd w:val="clear" w:color="auto" w:fill="FFFF00"/>
        </w:rPr>
      </w:pPr>
    </w:p>
    <w:p w:rsidR="00394C51" w:rsidRDefault="00394C51" w:rsidP="00394C51">
      <w:pPr>
        <w:jc w:val="both"/>
        <w:rPr>
          <w:b/>
          <w:color w:val="000000"/>
          <w:sz w:val="28"/>
          <w:szCs w:val="20"/>
          <w:shd w:val="clear" w:color="auto" w:fill="FFFF00"/>
        </w:rPr>
      </w:pPr>
    </w:p>
    <w:p w:rsidR="00394C51" w:rsidRDefault="00394C51" w:rsidP="00394C51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бюджетной и налоговой политики Тазовского сельсовета </w:t>
      </w:r>
      <w:proofErr w:type="spellStart"/>
      <w:r>
        <w:rPr>
          <w:b/>
          <w:sz w:val="28"/>
          <w:szCs w:val="28"/>
        </w:rPr>
        <w:t>Золотухинского</w:t>
      </w:r>
      <w:proofErr w:type="spellEnd"/>
      <w:r>
        <w:rPr>
          <w:b/>
          <w:sz w:val="28"/>
          <w:szCs w:val="28"/>
        </w:rPr>
        <w:t xml:space="preserve"> района Курской области на 20</w:t>
      </w:r>
      <w:r w:rsidR="004A5432">
        <w:rPr>
          <w:b/>
          <w:sz w:val="28"/>
          <w:szCs w:val="28"/>
        </w:rPr>
        <w:t>2</w:t>
      </w:r>
      <w:r w:rsidR="00E7510B">
        <w:rPr>
          <w:b/>
          <w:sz w:val="28"/>
          <w:szCs w:val="28"/>
        </w:rPr>
        <w:t>5</w:t>
      </w:r>
      <w:r w:rsidR="004A54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на плановый период 202</w:t>
      </w:r>
      <w:r w:rsidR="00E7510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E7510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годов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621CB1" w:rsidRDefault="00621CB1" w:rsidP="00621CB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Бюджетного кодекса Российской Федерации, решением Собрания депутатов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№ 30 от 09.09.2021 г. «Об утверждении положения о бюджетном процессе в муниципальном образовании «Тазовский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области» Администрация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621CB1" w:rsidRDefault="00621CB1" w:rsidP="00621CB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Курской</w:t>
      </w:r>
      <w:proofErr w:type="gramEnd"/>
      <w:r>
        <w:rPr>
          <w:sz w:val="28"/>
          <w:szCs w:val="28"/>
        </w:rPr>
        <w:t xml:space="preserve"> области на 20</w:t>
      </w:r>
      <w:r w:rsidR="004A5432">
        <w:rPr>
          <w:sz w:val="28"/>
          <w:szCs w:val="28"/>
        </w:rPr>
        <w:t>2</w:t>
      </w:r>
      <w:r w:rsidR="00E7510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E7510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7510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904A0">
        <w:rPr>
          <w:sz w:val="28"/>
          <w:szCs w:val="28"/>
        </w:rPr>
        <w:t>Заместителю</w:t>
      </w:r>
      <w:r>
        <w:rPr>
          <w:sz w:val="28"/>
          <w:szCs w:val="28"/>
        </w:rPr>
        <w:t xml:space="preserve">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</w:t>
      </w:r>
      <w:r w:rsidR="000904A0">
        <w:rPr>
          <w:sz w:val="28"/>
          <w:szCs w:val="28"/>
        </w:rPr>
        <w:t>а Курской области Седых Е.А.</w:t>
      </w:r>
      <w:r>
        <w:rPr>
          <w:sz w:val="28"/>
          <w:szCs w:val="28"/>
        </w:rPr>
        <w:t xml:space="preserve"> обеспечить формирование проекта областного бюджета на 20</w:t>
      </w:r>
      <w:r w:rsidR="007E62F3">
        <w:rPr>
          <w:sz w:val="28"/>
          <w:szCs w:val="28"/>
        </w:rPr>
        <w:t>2</w:t>
      </w:r>
      <w:r w:rsidR="00E7510B">
        <w:rPr>
          <w:sz w:val="28"/>
          <w:szCs w:val="28"/>
        </w:rPr>
        <w:t>5</w:t>
      </w:r>
      <w:r w:rsidR="007E62F3">
        <w:rPr>
          <w:sz w:val="28"/>
          <w:szCs w:val="28"/>
        </w:rPr>
        <w:t>год и на плановый период 202</w:t>
      </w:r>
      <w:r w:rsidR="00E7510B">
        <w:rPr>
          <w:sz w:val="28"/>
          <w:szCs w:val="28"/>
        </w:rPr>
        <w:t>6</w:t>
      </w:r>
      <w:r w:rsidR="007E62F3">
        <w:rPr>
          <w:sz w:val="28"/>
          <w:szCs w:val="28"/>
        </w:rPr>
        <w:t xml:space="preserve"> и 202</w:t>
      </w:r>
      <w:r w:rsidR="00E7510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 учетом Основных направлений бюджетной и налоговой политики.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</w:t>
      </w:r>
      <w:r w:rsidR="000904A0">
        <w:rPr>
          <w:sz w:val="28"/>
          <w:szCs w:val="28"/>
        </w:rPr>
        <w:t>оставляю за собой.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в силу со дня его подписания.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94C51" w:rsidRDefault="00394C51" w:rsidP="00394C51">
      <w:pPr>
        <w:jc w:val="both"/>
        <w:rPr>
          <w:sz w:val="28"/>
          <w:szCs w:val="28"/>
        </w:rPr>
      </w:pPr>
    </w:p>
    <w:p w:rsidR="003868CD" w:rsidRDefault="00394C51" w:rsidP="00394C51">
      <w:pPr>
        <w:rPr>
          <w:rFonts w:eastAsia="Times New Roman"/>
          <w:b/>
          <w:sz w:val="32"/>
          <w:szCs w:val="32"/>
          <w:lang w:eastAsia="en-US"/>
        </w:rPr>
      </w:pPr>
      <w:r>
        <w:rPr>
          <w:sz w:val="28"/>
          <w:szCs w:val="28"/>
        </w:rPr>
        <w:t xml:space="preserve">Глава сельсовета                                   </w:t>
      </w:r>
      <w:proofErr w:type="spellStart"/>
      <w:r>
        <w:rPr>
          <w:sz w:val="28"/>
          <w:szCs w:val="28"/>
        </w:rPr>
        <w:t>Н.М.Горчакова</w:t>
      </w:r>
      <w:proofErr w:type="spellEnd"/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0904A0" w:rsidRDefault="000904A0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CE46C7" w:rsidRDefault="00F4183B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832198">
        <w:rPr>
          <w:sz w:val="28"/>
          <w:szCs w:val="28"/>
        </w:rPr>
        <w:t xml:space="preserve">            </w:t>
      </w:r>
    </w:p>
    <w:p w:rsidR="00FD3DFE" w:rsidRDefault="00CE46C7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32198">
        <w:rPr>
          <w:sz w:val="28"/>
          <w:szCs w:val="28"/>
        </w:rPr>
        <w:t xml:space="preserve"> </w:t>
      </w:r>
      <w:r w:rsidR="00F4183B">
        <w:rPr>
          <w:sz w:val="28"/>
          <w:szCs w:val="28"/>
        </w:rPr>
        <w:t xml:space="preserve">  </w:t>
      </w:r>
      <w:r w:rsidR="00FD3DFE">
        <w:rPr>
          <w:sz w:val="28"/>
          <w:szCs w:val="28"/>
        </w:rPr>
        <w:t>У</w:t>
      </w:r>
      <w:r w:rsidR="004F41B1">
        <w:rPr>
          <w:sz w:val="28"/>
          <w:szCs w:val="28"/>
        </w:rPr>
        <w:t>ТВЕРЖДЕНЫ</w:t>
      </w:r>
      <w:r w:rsidR="00FD3DFE">
        <w:rPr>
          <w:sz w:val="28"/>
          <w:szCs w:val="28"/>
        </w:rPr>
        <w:t xml:space="preserve"> </w:t>
      </w:r>
    </w:p>
    <w:p w:rsidR="00832198" w:rsidRDefault="00FD3DFE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F41B1">
        <w:rPr>
          <w:sz w:val="28"/>
          <w:szCs w:val="28"/>
        </w:rPr>
        <w:t xml:space="preserve">                     </w:t>
      </w:r>
      <w:proofErr w:type="spellStart"/>
      <w:r w:rsidR="00394C51">
        <w:rPr>
          <w:sz w:val="28"/>
          <w:szCs w:val="28"/>
        </w:rPr>
        <w:t>постановленим</w:t>
      </w:r>
      <w:proofErr w:type="spellEnd"/>
      <w:r w:rsidR="004F41B1">
        <w:rPr>
          <w:sz w:val="28"/>
          <w:szCs w:val="28"/>
        </w:rPr>
        <w:t xml:space="preserve"> </w:t>
      </w:r>
      <w:r w:rsidR="00AE4EF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394C51" w:rsidRDefault="00832198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94C51">
        <w:rPr>
          <w:sz w:val="28"/>
          <w:szCs w:val="28"/>
        </w:rPr>
        <w:t>Тазовского сельсовета</w:t>
      </w:r>
    </w:p>
    <w:p w:rsidR="00AE4EF9" w:rsidRDefault="00394C51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32198">
        <w:rPr>
          <w:sz w:val="28"/>
          <w:szCs w:val="28"/>
        </w:rPr>
        <w:t xml:space="preserve">   </w:t>
      </w:r>
      <w:proofErr w:type="spellStart"/>
      <w:r w:rsidR="00723471">
        <w:rPr>
          <w:sz w:val="28"/>
          <w:szCs w:val="28"/>
        </w:rPr>
        <w:t>Золотухинского</w:t>
      </w:r>
      <w:proofErr w:type="spellEnd"/>
      <w:r w:rsidR="00FD3DFE">
        <w:rPr>
          <w:sz w:val="28"/>
          <w:szCs w:val="28"/>
        </w:rPr>
        <w:t xml:space="preserve"> района</w:t>
      </w:r>
      <w:r w:rsidR="00AE4EF9">
        <w:rPr>
          <w:sz w:val="28"/>
          <w:szCs w:val="28"/>
        </w:rPr>
        <w:t xml:space="preserve"> </w:t>
      </w:r>
    </w:p>
    <w:p w:rsidR="00FD3DFE" w:rsidRDefault="00AE4EF9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Курской</w:t>
      </w:r>
      <w:r w:rsidR="00FD3DF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962A5E" w:rsidRDefault="00AE4EF9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B4D09">
        <w:rPr>
          <w:sz w:val="28"/>
          <w:szCs w:val="28"/>
        </w:rPr>
        <w:t>о</w:t>
      </w:r>
      <w:r w:rsidR="00FD3DFE">
        <w:rPr>
          <w:sz w:val="28"/>
          <w:szCs w:val="28"/>
        </w:rPr>
        <w:t>т</w:t>
      </w:r>
      <w:r w:rsidR="00AC1112">
        <w:rPr>
          <w:sz w:val="28"/>
          <w:szCs w:val="28"/>
        </w:rPr>
        <w:t xml:space="preserve"> </w:t>
      </w:r>
      <w:r w:rsidR="00E7510B">
        <w:rPr>
          <w:sz w:val="28"/>
          <w:szCs w:val="28"/>
        </w:rPr>
        <w:t>13</w:t>
      </w:r>
      <w:r w:rsidR="004A5432">
        <w:rPr>
          <w:sz w:val="28"/>
          <w:szCs w:val="28"/>
        </w:rPr>
        <w:t>.09.202</w:t>
      </w:r>
      <w:r w:rsidR="00E7510B">
        <w:rPr>
          <w:sz w:val="28"/>
          <w:szCs w:val="28"/>
        </w:rPr>
        <w:t>4</w:t>
      </w:r>
      <w:r w:rsidR="00832198">
        <w:rPr>
          <w:sz w:val="28"/>
          <w:szCs w:val="28"/>
        </w:rPr>
        <w:t xml:space="preserve"> </w:t>
      </w:r>
      <w:r w:rsidR="00FD3DFE">
        <w:rPr>
          <w:sz w:val="28"/>
          <w:szCs w:val="28"/>
        </w:rPr>
        <w:t>г №</w:t>
      </w:r>
      <w:r>
        <w:rPr>
          <w:sz w:val="28"/>
          <w:szCs w:val="28"/>
        </w:rPr>
        <w:t xml:space="preserve"> </w:t>
      </w:r>
      <w:r w:rsidR="00E7510B">
        <w:rPr>
          <w:sz w:val="28"/>
          <w:szCs w:val="28"/>
        </w:rPr>
        <w:t>74</w:t>
      </w:r>
      <w:r w:rsidR="00723471">
        <w:rPr>
          <w:sz w:val="28"/>
          <w:szCs w:val="28"/>
        </w:rPr>
        <w:t xml:space="preserve"> </w:t>
      </w:r>
    </w:p>
    <w:p w:rsidR="004C7562" w:rsidRPr="004C7562" w:rsidRDefault="004C7562" w:rsidP="004C7562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4C7562" w:rsidRPr="004C7562" w:rsidRDefault="004C7562" w:rsidP="004C7562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B92DCB" w:rsidRPr="00B92DCB" w:rsidRDefault="004C7562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  <w:r w:rsidRPr="004C7562">
        <w:rPr>
          <w:color w:val="000000" w:themeColor="text1"/>
          <w:sz w:val="28"/>
          <w:szCs w:val="28"/>
        </w:rPr>
        <w:t xml:space="preserve"> </w:t>
      </w:r>
    </w:p>
    <w:p w:rsidR="00B92DCB" w:rsidRPr="00B92DCB" w:rsidRDefault="00B92DCB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B92DCB" w:rsidRPr="00B92DCB" w:rsidRDefault="00B92DCB" w:rsidP="00B92DCB">
      <w:pPr>
        <w:shd w:val="clear" w:color="auto" w:fill="FFFFFF" w:themeFill="background1"/>
        <w:ind w:right="-5"/>
        <w:jc w:val="center"/>
        <w:rPr>
          <w:color w:val="000000" w:themeColor="text1"/>
          <w:sz w:val="28"/>
          <w:szCs w:val="28"/>
        </w:rPr>
      </w:pPr>
      <w:r w:rsidRPr="00B92DCB">
        <w:rPr>
          <w:color w:val="000000" w:themeColor="text1"/>
          <w:sz w:val="28"/>
          <w:szCs w:val="28"/>
        </w:rPr>
        <w:t>ОСНОВНЫЕ НАПРАВЛЕНИЯ</w:t>
      </w:r>
    </w:p>
    <w:p w:rsidR="00B92DCB" w:rsidRPr="00B92DCB" w:rsidRDefault="00B92DCB" w:rsidP="00B92DCB">
      <w:pPr>
        <w:shd w:val="clear" w:color="auto" w:fill="FFFFFF" w:themeFill="background1"/>
        <w:ind w:right="-5"/>
        <w:jc w:val="center"/>
        <w:rPr>
          <w:color w:val="000000" w:themeColor="text1"/>
          <w:sz w:val="28"/>
          <w:szCs w:val="28"/>
        </w:rPr>
      </w:pPr>
      <w:r w:rsidRPr="00B92DCB">
        <w:rPr>
          <w:color w:val="000000" w:themeColor="text1"/>
          <w:sz w:val="28"/>
          <w:szCs w:val="28"/>
        </w:rPr>
        <w:t xml:space="preserve">бюджетной и налоговой политики </w:t>
      </w:r>
      <w:r w:rsidR="00D27C09">
        <w:rPr>
          <w:color w:val="000000" w:themeColor="text1"/>
          <w:sz w:val="28"/>
          <w:szCs w:val="28"/>
        </w:rPr>
        <w:t xml:space="preserve">Тазовского сельсовета </w:t>
      </w:r>
      <w:proofErr w:type="spellStart"/>
      <w:r w:rsidR="00D27C09">
        <w:rPr>
          <w:color w:val="000000" w:themeColor="text1"/>
          <w:sz w:val="28"/>
          <w:szCs w:val="28"/>
        </w:rPr>
        <w:t>Золотухинского</w:t>
      </w:r>
      <w:proofErr w:type="spellEnd"/>
      <w:r w:rsidR="00D27C09">
        <w:rPr>
          <w:color w:val="000000" w:themeColor="text1"/>
          <w:sz w:val="28"/>
          <w:szCs w:val="28"/>
        </w:rPr>
        <w:t xml:space="preserve"> района </w:t>
      </w:r>
      <w:r w:rsidRPr="00B92DCB">
        <w:rPr>
          <w:color w:val="000000" w:themeColor="text1"/>
          <w:sz w:val="28"/>
          <w:szCs w:val="28"/>
        </w:rPr>
        <w:t>Курской области</w:t>
      </w:r>
    </w:p>
    <w:p w:rsidR="00B92DCB" w:rsidRPr="00B92DCB" w:rsidRDefault="002751AF" w:rsidP="00B92DCB">
      <w:pPr>
        <w:shd w:val="clear" w:color="auto" w:fill="FFFFFF" w:themeFill="background1"/>
        <w:ind w:right="-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</w:t>
      </w:r>
      <w:r w:rsidR="00E7510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и на плановый период 202</w:t>
      </w:r>
      <w:r w:rsidR="00E7510B">
        <w:rPr>
          <w:color w:val="000000" w:themeColor="text1"/>
          <w:sz w:val="28"/>
          <w:szCs w:val="28"/>
        </w:rPr>
        <w:t>6</w:t>
      </w:r>
      <w:r w:rsidR="00B92DCB" w:rsidRPr="00B92DCB">
        <w:rPr>
          <w:color w:val="000000" w:themeColor="text1"/>
          <w:sz w:val="28"/>
          <w:szCs w:val="28"/>
        </w:rPr>
        <w:t xml:space="preserve"> и 202</w:t>
      </w:r>
      <w:r w:rsidR="00E7510B">
        <w:rPr>
          <w:color w:val="000000" w:themeColor="text1"/>
          <w:sz w:val="28"/>
          <w:szCs w:val="28"/>
        </w:rPr>
        <w:t>7</w:t>
      </w:r>
      <w:r w:rsidR="00B92DCB" w:rsidRPr="00B92DCB">
        <w:rPr>
          <w:color w:val="000000" w:themeColor="text1"/>
          <w:sz w:val="28"/>
          <w:szCs w:val="28"/>
        </w:rPr>
        <w:t xml:space="preserve"> годов</w:t>
      </w:r>
    </w:p>
    <w:p w:rsidR="00B92DCB" w:rsidRPr="00B92DCB" w:rsidRDefault="00B92DCB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B92DCB" w:rsidRPr="00B92DCB" w:rsidRDefault="00B92DCB" w:rsidP="00B92DCB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0E581D" w:rsidRDefault="000E581D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 xml:space="preserve">В основу бюджетной и налоговой политики </w:t>
      </w:r>
      <w:r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 Курской области на 2025 год и на плановый период 2026 и 2027 годов положены стратегические цели развития муниципального образования,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 Российской Федерации от 29 февраля 2024 года,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Стратегией социально-экономического развития Курской области на период до 2030 года, утвержденной Законом Курской области от 14 декабря 2020 года № 100-ЗКО.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 xml:space="preserve">Основные задачи бюджетной политики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 на 2025 год и на плановый период 2026 и 2027 годов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</w:t>
      </w:r>
      <w:proofErr w:type="gramStart"/>
      <w:r w:rsidRPr="000E581D">
        <w:rPr>
          <w:rFonts w:eastAsia="Times New Roman"/>
          <w:sz w:val="28"/>
          <w:szCs w:val="28"/>
          <w:lang w:eastAsia="ar-SA"/>
        </w:rPr>
        <w:t>проекта  бюджета</w:t>
      </w:r>
      <w:proofErr w:type="gramEnd"/>
      <w:r w:rsidRPr="000E581D">
        <w:rPr>
          <w:rFonts w:eastAsia="Times New Roman"/>
          <w:sz w:val="28"/>
          <w:szCs w:val="28"/>
          <w:lang w:eastAsia="ar-SA"/>
        </w:rPr>
        <w:t xml:space="preserve"> 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 на 2025 год и на плановый период 2026 и  2027 годов и дальнейшее повышение эффективности использования бюджетных средств.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Основными задачами бюджетной политики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 на 2025 год и на плановый период 2026 и 2027 годов будут: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 xml:space="preserve">безусловное исполнение всех социально значимых обязательств государства и стратегическая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приоритизация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Указом Президента Российской Федерации от 7 мая 2024 года № 309, а также результатов входящих в их состав региональных проектов;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реализация мероприятий, направленных на повышение качества планирования и эффективности реализации муниципальных программ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 исходя из ожидаемых результатов;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финансовое обеспечение принятых расходных обязательств с учетом проведения мероприятий по их оптимизации и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приоритизации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>;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области;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 xml:space="preserve">соблюдение обязательств по заключенным Администрацией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 с Администрацией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 соглашениям;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недопущение установления и исполнения расходных обязательств, не относящихся к полномочиям органов </w:t>
      </w:r>
      <w:proofErr w:type="gramStart"/>
      <w:r w:rsidRPr="000E581D">
        <w:rPr>
          <w:rFonts w:eastAsia="Times New Roman"/>
          <w:sz w:val="28"/>
          <w:szCs w:val="28"/>
          <w:lang w:eastAsia="ar-SA"/>
        </w:rPr>
        <w:t>местного  самоуправления</w:t>
      </w:r>
      <w:proofErr w:type="gramEnd"/>
      <w:r w:rsidRPr="000E581D">
        <w:rPr>
          <w:rFonts w:eastAsia="Times New Roman"/>
          <w:sz w:val="28"/>
          <w:szCs w:val="28"/>
          <w:lang w:eastAsia="ar-SA"/>
        </w:rPr>
        <w:t>, а также не обеспеченных источниками финансирования;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 строгое соблюдение бюджетно-финансовой дисциплины всеми участниками бюджетного процесса муниципального образования;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>недопущение возникновения просроченной кредиторской задолженности по социальным обязательствам муниципального образования;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совершенствование </w:t>
      </w:r>
      <w:proofErr w:type="gramStart"/>
      <w:r w:rsidRPr="000E581D">
        <w:rPr>
          <w:rFonts w:eastAsia="Times New Roman"/>
          <w:sz w:val="28"/>
          <w:szCs w:val="28"/>
          <w:lang w:eastAsia="ar-SA"/>
        </w:rPr>
        <w:t>механизмов  внутреннего</w:t>
      </w:r>
      <w:proofErr w:type="gramEnd"/>
      <w:r w:rsidRPr="000E581D">
        <w:rPr>
          <w:rFonts w:eastAsia="Times New Roman"/>
          <w:sz w:val="28"/>
          <w:szCs w:val="28"/>
          <w:lang w:eastAsia="ar-SA"/>
        </w:rPr>
        <w:t xml:space="preserve"> финансового аудита; 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реализация механизма инициативного бюджетирования в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сельсовете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области, внедрение новых практик, в том числе молодежного направления, и их развитие, распространение</w:t>
      </w:r>
      <w:r w:rsidR="00756289">
        <w:rPr>
          <w:rFonts w:eastAsia="Times New Roman"/>
          <w:sz w:val="28"/>
          <w:szCs w:val="28"/>
          <w:lang w:eastAsia="ar-SA"/>
        </w:rPr>
        <w:t xml:space="preserve"> </w:t>
      </w:r>
      <w:r w:rsidRPr="000E581D">
        <w:rPr>
          <w:rFonts w:eastAsia="Times New Roman"/>
          <w:sz w:val="28"/>
          <w:szCs w:val="28"/>
          <w:lang w:eastAsia="ar-SA"/>
        </w:rPr>
        <w:t xml:space="preserve">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 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 xml:space="preserve"> </w:t>
      </w:r>
      <w:r w:rsidRPr="000E581D">
        <w:rPr>
          <w:rFonts w:eastAsia="Times New Roman"/>
          <w:sz w:val="28"/>
          <w:szCs w:val="28"/>
          <w:lang w:eastAsia="ar-SA"/>
        </w:rPr>
        <w:tab/>
        <w:t xml:space="preserve">обеспечение высокого уровня открытости и прозрачности бюджетного процесса, доступности информации о </w:t>
      </w:r>
      <w:proofErr w:type="gramStart"/>
      <w:r w:rsidRPr="000E581D">
        <w:rPr>
          <w:rFonts w:eastAsia="Times New Roman"/>
          <w:sz w:val="28"/>
          <w:szCs w:val="28"/>
          <w:lang w:eastAsia="ar-SA"/>
        </w:rPr>
        <w:t>муниципальных  финансах</w:t>
      </w:r>
      <w:proofErr w:type="gramEnd"/>
      <w:r w:rsidRPr="000E581D">
        <w:rPr>
          <w:rFonts w:eastAsia="Times New Roman"/>
          <w:sz w:val="28"/>
          <w:szCs w:val="28"/>
          <w:lang w:eastAsia="ar-SA"/>
        </w:rPr>
        <w:t xml:space="preserve">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реализация мероприятий, направленных на повышение уровня финансовой грамотности и формирование финансовой культуры </w:t>
      </w:r>
      <w:proofErr w:type="gramStart"/>
      <w:r w:rsidRPr="000E581D">
        <w:rPr>
          <w:rFonts w:eastAsia="Times New Roman"/>
          <w:sz w:val="28"/>
          <w:szCs w:val="28"/>
          <w:lang w:eastAsia="ar-SA"/>
        </w:rPr>
        <w:t xml:space="preserve">населения 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proofErr w:type="gramEnd"/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области, способствующих осознанному использованию гражданами финансовых продуктов и услуг, разумному принятию ими финансовых решений, инвестирования и управления рисками.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 xml:space="preserve">Основные задачи налоговой политики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 на 2025 год и на плановый период 2026 и 2027 годов.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>Основные направления налоговой политики на 2025 год и на плановый период 2026 и 2027 годов формируются исходя из изменений с 01.01.2025 федерального налогового законодательства и с учетом адаптации экономики региона к изменившимся условиям, в том числе к введению на территории региона режима чрезвычайной ситуации федерального уровня и контртеррористической операции.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>В целом приоритетом налоговой политики на 2025-2027 годы является обеспечение преемственности целей и задач налоговой политики предыдущего периода, поддержка инвестиционной и предпринимательской активности на    основе стабильной налоговой системы и формирования привлекательных налоговых условий для субъектов хозяйственной деятельности, а также поддержание социальной стабильности в обществе.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Главным стратегическим ориентиром налоговой политики будет являться сохранение и укрепление налогового потенциала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области, стабильность и предсказуемость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r w:rsidR="00756289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области.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>Основными направлениями налоговой политики будут: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мобилизация резервов доходной базы бюджета </w:t>
      </w:r>
      <w:r w:rsidR="00A90F6F">
        <w:rPr>
          <w:rFonts w:eastAsia="Times New Roman"/>
          <w:sz w:val="28"/>
          <w:szCs w:val="28"/>
          <w:lang w:eastAsia="ar-SA"/>
        </w:rPr>
        <w:t>Тазовского</w:t>
      </w:r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области; 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>проведение первичной оценки эффективности налоговых расходов на этапе разработки проектов муниципальных нормативных актов, устанавливающих соответствующие льготы и преференции;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 xml:space="preserve">улучшение администрирования доходов бюджетной системы; 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 xml:space="preserve"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        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 xml:space="preserve">содействие вовлечению граждан Российской Федерации в   предпринимательскую деятельность и сокращение неформальной занятости; 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>проведение мероприятий по повышению эффективности управления муниципальной собственностью;</w:t>
      </w:r>
      <w:r w:rsidRPr="000E581D">
        <w:rPr>
          <w:rFonts w:eastAsia="Times New Roman"/>
          <w:sz w:val="28"/>
          <w:szCs w:val="28"/>
          <w:lang w:eastAsia="ar-SA"/>
        </w:rPr>
        <w:tab/>
      </w:r>
      <w:r w:rsidRPr="000E581D">
        <w:rPr>
          <w:rFonts w:eastAsia="Times New Roman"/>
          <w:sz w:val="28"/>
          <w:szCs w:val="28"/>
          <w:lang w:eastAsia="ar-SA"/>
        </w:rPr>
        <w:tab/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 xml:space="preserve">повышение эффективности управления дебиторской задолженности по доходам; 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 </w:t>
      </w:r>
    </w:p>
    <w:p w:rsidR="000E581D" w:rsidRPr="000E581D" w:rsidRDefault="000E581D" w:rsidP="000E581D">
      <w:pPr>
        <w:suppressAutoHyphens/>
        <w:rPr>
          <w:rFonts w:eastAsia="Times New Roman"/>
          <w:sz w:val="28"/>
          <w:szCs w:val="28"/>
          <w:lang w:eastAsia="ar-SA"/>
        </w:rPr>
      </w:pPr>
      <w:r w:rsidRPr="000E581D">
        <w:rPr>
          <w:rFonts w:eastAsia="Times New Roman"/>
          <w:sz w:val="28"/>
          <w:szCs w:val="28"/>
          <w:lang w:eastAsia="ar-SA"/>
        </w:rPr>
        <w:tab/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</w:t>
      </w:r>
      <w:r w:rsidR="00A90F6F">
        <w:rPr>
          <w:rFonts w:eastAsia="Times New Roman"/>
          <w:sz w:val="28"/>
          <w:szCs w:val="28"/>
          <w:lang w:eastAsia="ar-SA"/>
        </w:rPr>
        <w:t>Тазовского</w:t>
      </w:r>
      <w:bookmarkStart w:id="0" w:name="_GoBack"/>
      <w:bookmarkEnd w:id="0"/>
      <w:r w:rsidRPr="000E581D">
        <w:rPr>
          <w:rFonts w:eastAsia="Times New Roman"/>
          <w:sz w:val="28"/>
          <w:szCs w:val="28"/>
          <w:lang w:eastAsia="ar-SA"/>
        </w:rPr>
        <w:t xml:space="preserve"> сельсовета </w:t>
      </w:r>
      <w:proofErr w:type="spellStart"/>
      <w:r w:rsidRPr="000E581D">
        <w:rPr>
          <w:rFonts w:eastAsia="Times New Roman"/>
          <w:sz w:val="28"/>
          <w:szCs w:val="28"/>
          <w:lang w:eastAsia="ar-SA"/>
        </w:rPr>
        <w:t>Золотухинского</w:t>
      </w:r>
      <w:proofErr w:type="spellEnd"/>
      <w:r w:rsidRPr="000E581D">
        <w:rPr>
          <w:rFonts w:eastAsia="Times New Roman"/>
          <w:sz w:val="28"/>
          <w:szCs w:val="28"/>
          <w:lang w:eastAsia="ar-SA"/>
        </w:rPr>
        <w:t xml:space="preserve"> района Курской области.</w:t>
      </w:r>
    </w:p>
    <w:p w:rsidR="000E581D" w:rsidRPr="000E581D" w:rsidRDefault="000E581D" w:rsidP="003E187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0E581D" w:rsidRPr="000E581D" w:rsidRDefault="000E581D" w:rsidP="003E187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0E581D" w:rsidRPr="000E581D" w:rsidRDefault="000E581D" w:rsidP="003E187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0E581D" w:rsidRPr="000E581D" w:rsidRDefault="000E581D" w:rsidP="003E187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0E581D" w:rsidRPr="000E581D" w:rsidRDefault="000E581D" w:rsidP="003E187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0E581D" w:rsidRPr="000E581D" w:rsidRDefault="000E581D" w:rsidP="003E187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0E581D" w:rsidRPr="000E581D" w:rsidRDefault="000E581D" w:rsidP="003E187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0E581D" w:rsidRPr="000E581D" w:rsidRDefault="000E581D" w:rsidP="003E187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0E581D" w:rsidRDefault="000E581D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E581D" w:rsidRDefault="000E581D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E581D" w:rsidRDefault="000E581D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E581D" w:rsidRDefault="000E581D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E581D" w:rsidRDefault="000E581D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E1875" w:rsidRDefault="003E1875" w:rsidP="003E187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E1875" w:rsidRDefault="003E1875" w:rsidP="003E1875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p w:rsidR="002751AF" w:rsidRPr="002751AF" w:rsidRDefault="002751AF" w:rsidP="002751A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51AF">
        <w:rPr>
          <w:color w:val="000000" w:themeColor="text1"/>
          <w:sz w:val="28"/>
          <w:szCs w:val="28"/>
        </w:rPr>
        <w:t> </w:t>
      </w:r>
    </w:p>
    <w:p w:rsidR="002751AF" w:rsidRPr="002751AF" w:rsidRDefault="002751AF" w:rsidP="002751A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751AF">
        <w:rPr>
          <w:color w:val="000000" w:themeColor="text1"/>
          <w:sz w:val="28"/>
          <w:szCs w:val="28"/>
        </w:rPr>
        <w:t xml:space="preserve"> </w:t>
      </w:r>
    </w:p>
    <w:p w:rsidR="002751AF" w:rsidRPr="002751AF" w:rsidRDefault="002751AF" w:rsidP="002751A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751AF" w:rsidRPr="002751AF" w:rsidRDefault="002751AF" w:rsidP="002751A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A5E" w:rsidRPr="004C7562" w:rsidRDefault="00962A5E" w:rsidP="002751A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962A5E" w:rsidRPr="004C7562" w:rsidSect="00F41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3E4"/>
    <w:multiLevelType w:val="hybridMultilevel"/>
    <w:tmpl w:val="1F649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B2447"/>
    <w:multiLevelType w:val="hybridMultilevel"/>
    <w:tmpl w:val="45BE0D0E"/>
    <w:lvl w:ilvl="0" w:tplc="60063D1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D3DFE"/>
    <w:rsid w:val="00000FD1"/>
    <w:rsid w:val="00001D12"/>
    <w:rsid w:val="00016C97"/>
    <w:rsid w:val="00041940"/>
    <w:rsid w:val="00044D36"/>
    <w:rsid w:val="000468EC"/>
    <w:rsid w:val="00046E7B"/>
    <w:rsid w:val="00066BF0"/>
    <w:rsid w:val="00077E6B"/>
    <w:rsid w:val="000904A0"/>
    <w:rsid w:val="00092A54"/>
    <w:rsid w:val="00094FC9"/>
    <w:rsid w:val="00097772"/>
    <w:rsid w:val="000B4257"/>
    <w:rsid w:val="000B5363"/>
    <w:rsid w:val="000B76AD"/>
    <w:rsid w:val="000E581D"/>
    <w:rsid w:val="000E682B"/>
    <w:rsid w:val="000E78BB"/>
    <w:rsid w:val="00116825"/>
    <w:rsid w:val="0013350D"/>
    <w:rsid w:val="00133F06"/>
    <w:rsid w:val="001353BB"/>
    <w:rsid w:val="0013759B"/>
    <w:rsid w:val="00155C9F"/>
    <w:rsid w:val="00161EAB"/>
    <w:rsid w:val="00165A8F"/>
    <w:rsid w:val="0017367D"/>
    <w:rsid w:val="00176B01"/>
    <w:rsid w:val="0018567D"/>
    <w:rsid w:val="00193030"/>
    <w:rsid w:val="001B0364"/>
    <w:rsid w:val="001B4D09"/>
    <w:rsid w:val="001D63D9"/>
    <w:rsid w:val="001D74C3"/>
    <w:rsid w:val="001E4749"/>
    <w:rsid w:val="001F4012"/>
    <w:rsid w:val="00200CAB"/>
    <w:rsid w:val="00202980"/>
    <w:rsid w:val="00214A3D"/>
    <w:rsid w:val="00221747"/>
    <w:rsid w:val="00226FDC"/>
    <w:rsid w:val="00236EDA"/>
    <w:rsid w:val="002751AF"/>
    <w:rsid w:val="002833D8"/>
    <w:rsid w:val="002843CF"/>
    <w:rsid w:val="00286745"/>
    <w:rsid w:val="0029191A"/>
    <w:rsid w:val="002921D8"/>
    <w:rsid w:val="002A22B4"/>
    <w:rsid w:val="002B0374"/>
    <w:rsid w:val="002B6B1A"/>
    <w:rsid w:val="002F040B"/>
    <w:rsid w:val="002F1A9A"/>
    <w:rsid w:val="002F76D2"/>
    <w:rsid w:val="003025AC"/>
    <w:rsid w:val="00305EFB"/>
    <w:rsid w:val="0030706E"/>
    <w:rsid w:val="00327EF0"/>
    <w:rsid w:val="00331C16"/>
    <w:rsid w:val="00351C2F"/>
    <w:rsid w:val="003608F8"/>
    <w:rsid w:val="00373745"/>
    <w:rsid w:val="003868CD"/>
    <w:rsid w:val="00394C51"/>
    <w:rsid w:val="003B03C8"/>
    <w:rsid w:val="003B213C"/>
    <w:rsid w:val="003C49C8"/>
    <w:rsid w:val="003C75E0"/>
    <w:rsid w:val="003E1875"/>
    <w:rsid w:val="003E1FAA"/>
    <w:rsid w:val="00410499"/>
    <w:rsid w:val="004113FB"/>
    <w:rsid w:val="00413300"/>
    <w:rsid w:val="00423AF7"/>
    <w:rsid w:val="00440AAF"/>
    <w:rsid w:val="004522A8"/>
    <w:rsid w:val="00453E49"/>
    <w:rsid w:val="004723EC"/>
    <w:rsid w:val="0048137D"/>
    <w:rsid w:val="00485D0B"/>
    <w:rsid w:val="004868AD"/>
    <w:rsid w:val="004A301D"/>
    <w:rsid w:val="004A5432"/>
    <w:rsid w:val="004C7562"/>
    <w:rsid w:val="004F41B1"/>
    <w:rsid w:val="004F6897"/>
    <w:rsid w:val="00516EDD"/>
    <w:rsid w:val="005209FB"/>
    <w:rsid w:val="005216CC"/>
    <w:rsid w:val="00524CF5"/>
    <w:rsid w:val="00536021"/>
    <w:rsid w:val="00545CCD"/>
    <w:rsid w:val="00552414"/>
    <w:rsid w:val="0056730E"/>
    <w:rsid w:val="005A55BA"/>
    <w:rsid w:val="005B0AB7"/>
    <w:rsid w:val="005B79CA"/>
    <w:rsid w:val="005C0D39"/>
    <w:rsid w:val="005D1F86"/>
    <w:rsid w:val="005D7331"/>
    <w:rsid w:val="005F1B00"/>
    <w:rsid w:val="005F5EEA"/>
    <w:rsid w:val="006125B7"/>
    <w:rsid w:val="00614494"/>
    <w:rsid w:val="00621CB1"/>
    <w:rsid w:val="00645E91"/>
    <w:rsid w:val="00655B3D"/>
    <w:rsid w:val="00655C3B"/>
    <w:rsid w:val="00665778"/>
    <w:rsid w:val="00687487"/>
    <w:rsid w:val="00693C2A"/>
    <w:rsid w:val="006A0A55"/>
    <w:rsid w:val="006A5B45"/>
    <w:rsid w:val="006D2AC0"/>
    <w:rsid w:val="006D58EE"/>
    <w:rsid w:val="00716C5F"/>
    <w:rsid w:val="00723471"/>
    <w:rsid w:val="00756289"/>
    <w:rsid w:val="007577D8"/>
    <w:rsid w:val="00776F90"/>
    <w:rsid w:val="00781E45"/>
    <w:rsid w:val="007A31C6"/>
    <w:rsid w:val="007A7089"/>
    <w:rsid w:val="007E62F3"/>
    <w:rsid w:val="007E696A"/>
    <w:rsid w:val="007F4310"/>
    <w:rsid w:val="007F4F31"/>
    <w:rsid w:val="007F6B0B"/>
    <w:rsid w:val="00801A09"/>
    <w:rsid w:val="008307D1"/>
    <w:rsid w:val="00832198"/>
    <w:rsid w:val="008409E2"/>
    <w:rsid w:val="00843607"/>
    <w:rsid w:val="00843E2E"/>
    <w:rsid w:val="00880EF6"/>
    <w:rsid w:val="008A1E1D"/>
    <w:rsid w:val="008A5FEE"/>
    <w:rsid w:val="008C236E"/>
    <w:rsid w:val="008C7A04"/>
    <w:rsid w:val="008E2571"/>
    <w:rsid w:val="00915E22"/>
    <w:rsid w:val="00916BD4"/>
    <w:rsid w:val="00916C7F"/>
    <w:rsid w:val="00917084"/>
    <w:rsid w:val="009170FD"/>
    <w:rsid w:val="00932FE8"/>
    <w:rsid w:val="00962A5E"/>
    <w:rsid w:val="00964271"/>
    <w:rsid w:val="009674C1"/>
    <w:rsid w:val="00977F3A"/>
    <w:rsid w:val="0098189B"/>
    <w:rsid w:val="00996C33"/>
    <w:rsid w:val="009A76F3"/>
    <w:rsid w:val="009B1216"/>
    <w:rsid w:val="009B6F25"/>
    <w:rsid w:val="009C19E6"/>
    <w:rsid w:val="009D3930"/>
    <w:rsid w:val="00A22E69"/>
    <w:rsid w:val="00A4233A"/>
    <w:rsid w:val="00A44AD3"/>
    <w:rsid w:val="00A6235F"/>
    <w:rsid w:val="00A73153"/>
    <w:rsid w:val="00A8737D"/>
    <w:rsid w:val="00A90F6F"/>
    <w:rsid w:val="00A9259F"/>
    <w:rsid w:val="00A96C1A"/>
    <w:rsid w:val="00AA2967"/>
    <w:rsid w:val="00AC1112"/>
    <w:rsid w:val="00AC285C"/>
    <w:rsid w:val="00AC68FA"/>
    <w:rsid w:val="00AD326A"/>
    <w:rsid w:val="00AD5901"/>
    <w:rsid w:val="00AD7E7B"/>
    <w:rsid w:val="00AE4051"/>
    <w:rsid w:val="00AE40E6"/>
    <w:rsid w:val="00AE4EF9"/>
    <w:rsid w:val="00B02B5D"/>
    <w:rsid w:val="00B14790"/>
    <w:rsid w:val="00B2304E"/>
    <w:rsid w:val="00B44999"/>
    <w:rsid w:val="00B45614"/>
    <w:rsid w:val="00B55B7B"/>
    <w:rsid w:val="00B92DCB"/>
    <w:rsid w:val="00BA1712"/>
    <w:rsid w:val="00BA660B"/>
    <w:rsid w:val="00BB1F6E"/>
    <w:rsid w:val="00BB3D5D"/>
    <w:rsid w:val="00BD1080"/>
    <w:rsid w:val="00BD44BA"/>
    <w:rsid w:val="00BF1564"/>
    <w:rsid w:val="00C21B9F"/>
    <w:rsid w:val="00C6037C"/>
    <w:rsid w:val="00C74000"/>
    <w:rsid w:val="00C82C92"/>
    <w:rsid w:val="00CB0C61"/>
    <w:rsid w:val="00CB65C7"/>
    <w:rsid w:val="00CD18C0"/>
    <w:rsid w:val="00CD4DBF"/>
    <w:rsid w:val="00CE46C7"/>
    <w:rsid w:val="00D01060"/>
    <w:rsid w:val="00D27C09"/>
    <w:rsid w:val="00D471CB"/>
    <w:rsid w:val="00D61C5C"/>
    <w:rsid w:val="00D66249"/>
    <w:rsid w:val="00DB2CD6"/>
    <w:rsid w:val="00DB7027"/>
    <w:rsid w:val="00DB7038"/>
    <w:rsid w:val="00DD61B8"/>
    <w:rsid w:val="00DD6435"/>
    <w:rsid w:val="00DF2ACE"/>
    <w:rsid w:val="00DF45E5"/>
    <w:rsid w:val="00E13D34"/>
    <w:rsid w:val="00E21806"/>
    <w:rsid w:val="00E7510B"/>
    <w:rsid w:val="00EA1478"/>
    <w:rsid w:val="00EB4BD4"/>
    <w:rsid w:val="00ED2180"/>
    <w:rsid w:val="00F02BF1"/>
    <w:rsid w:val="00F10230"/>
    <w:rsid w:val="00F24ADE"/>
    <w:rsid w:val="00F31451"/>
    <w:rsid w:val="00F4183B"/>
    <w:rsid w:val="00F43AB1"/>
    <w:rsid w:val="00F54B7F"/>
    <w:rsid w:val="00F55D31"/>
    <w:rsid w:val="00F63ED9"/>
    <w:rsid w:val="00FA1E80"/>
    <w:rsid w:val="00FC44C1"/>
    <w:rsid w:val="00FD3DFE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41AEE"/>
  <w15:docId w15:val="{1FA96649-B197-41A0-BDCC-CB23D561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F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9D3930"/>
    <w:rPr>
      <w:rFonts w:eastAsia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9D3930"/>
    <w:pPr>
      <w:shd w:val="clear" w:color="auto" w:fill="FFFFFF"/>
      <w:spacing w:after="420" w:line="0" w:lineRule="atLeast"/>
    </w:pPr>
    <w:rPr>
      <w:rFonts w:eastAsia="Times New Roman"/>
      <w:sz w:val="28"/>
      <w:szCs w:val="28"/>
    </w:rPr>
  </w:style>
  <w:style w:type="character" w:customStyle="1" w:styleId="2">
    <w:name w:val="Основной текст (2)_"/>
    <w:link w:val="20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91A"/>
    <w:pPr>
      <w:shd w:val="clear" w:color="auto" w:fill="FFFFFF"/>
      <w:spacing w:before="420" w:after="300" w:line="324" w:lineRule="exact"/>
      <w:jc w:val="center"/>
    </w:pPr>
    <w:rPr>
      <w:rFonts w:eastAsia="Times New Roman"/>
      <w:sz w:val="28"/>
      <w:szCs w:val="28"/>
    </w:rPr>
  </w:style>
  <w:style w:type="character" w:customStyle="1" w:styleId="21">
    <w:name w:val="Заголовок №2_"/>
    <w:link w:val="22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9191A"/>
    <w:pPr>
      <w:shd w:val="clear" w:color="auto" w:fill="FFFFFF"/>
      <w:spacing w:before="300" w:after="180" w:line="324" w:lineRule="exact"/>
      <w:jc w:val="center"/>
      <w:outlineLvl w:val="1"/>
    </w:pPr>
    <w:rPr>
      <w:rFonts w:eastAsia="Times New Roman"/>
      <w:sz w:val="28"/>
      <w:szCs w:val="28"/>
    </w:rPr>
  </w:style>
  <w:style w:type="character" w:customStyle="1" w:styleId="23">
    <w:name w:val="Основной текст2"/>
    <w:rsid w:val="0029191A"/>
  </w:style>
  <w:style w:type="paragraph" w:styleId="a4">
    <w:name w:val="List Paragraph"/>
    <w:basedOn w:val="a"/>
    <w:uiPriority w:val="34"/>
    <w:qFormat/>
    <w:rsid w:val="00B2304E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218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21806"/>
    <w:rPr>
      <w:rFonts w:ascii="Segoe UI" w:hAnsi="Segoe UI" w:cs="Segoe UI"/>
      <w:sz w:val="18"/>
      <w:szCs w:val="18"/>
      <w:lang w:eastAsia="zh-CN"/>
    </w:rPr>
  </w:style>
  <w:style w:type="character" w:styleId="a7">
    <w:name w:val="Hyperlink"/>
    <w:basedOn w:val="a0"/>
    <w:uiPriority w:val="99"/>
    <w:semiHidden/>
    <w:unhideWhenUsed/>
    <w:rsid w:val="00092A54"/>
    <w:rPr>
      <w:color w:val="0000FF" w:themeColor="hyperlink"/>
      <w:u w:val="single"/>
    </w:rPr>
  </w:style>
  <w:style w:type="paragraph" w:styleId="a8">
    <w:name w:val="No Spacing"/>
    <w:uiPriority w:val="1"/>
    <w:qFormat/>
    <w:rsid w:val="00801A09"/>
    <w:rPr>
      <w:rFonts w:eastAsia="Times New Roman"/>
      <w:sz w:val="24"/>
      <w:szCs w:val="24"/>
    </w:rPr>
  </w:style>
  <w:style w:type="character" w:customStyle="1" w:styleId="FontStyle14">
    <w:name w:val="Font Style14"/>
    <w:uiPriority w:val="99"/>
    <w:rsid w:val="00801A0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300FC-4849-487C-9685-83A97F93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ПОНЫРОВСКОГО РАЙОНА</vt:lpstr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ПОНЫРОВСКОГО РАЙОНА</dc:title>
  <dc:subject/>
  <dc:creator>Светлана</dc:creator>
  <cp:keywords/>
  <dc:description/>
  <cp:lastModifiedBy>Пользователь</cp:lastModifiedBy>
  <cp:revision>61</cp:revision>
  <cp:lastPrinted>2024-10-15T10:27:00Z</cp:lastPrinted>
  <dcterms:created xsi:type="dcterms:W3CDTF">2014-09-30T13:45:00Z</dcterms:created>
  <dcterms:modified xsi:type="dcterms:W3CDTF">2024-10-15T10:38:00Z</dcterms:modified>
</cp:coreProperties>
</file>